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5123"/>
        <w:gridCol w:w="2092"/>
        <w:gridCol w:w="5053"/>
        <w:gridCol w:w="255"/>
      </w:tblGrid>
      <w:tr w:rsidR="00795930" w:rsidRPr="00B11C79" w14:paraId="11F51F9F" w14:textId="77777777" w:rsidTr="002B30C8">
        <w:tc>
          <w:tcPr>
            <w:tcW w:w="204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7ECB36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469C60" w14:textId="0B725A58" w:rsidR="00795930" w:rsidRPr="00B11C79" w:rsidRDefault="00795930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 w:rsidRPr="00B11C79">
              <w:rPr>
                <w:rFonts w:ascii="Arial" w:hAnsi="Arial"/>
                <w:sz w:val="20"/>
              </w:rPr>
              <w:t xml:space="preserve">Head of </w:t>
            </w:r>
            <w:r>
              <w:rPr>
                <w:rFonts w:ascii="Arial" w:hAnsi="Arial"/>
                <w:sz w:val="20"/>
              </w:rPr>
              <w:t>Planning &amp; Housing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E9ECD5" w14:textId="77777777" w:rsidR="00795930" w:rsidRDefault="00795930" w:rsidP="002B30C8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DIRECTORATE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2F9F0A" w14:textId="77777777" w:rsidR="00795930" w:rsidRPr="00B11C79" w:rsidRDefault="00795930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 w:rsidRPr="00B11C79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egeneration, Economy &amp; Growth</w:t>
            </w:r>
          </w:p>
        </w:tc>
      </w:tr>
      <w:tr w:rsidR="00795930" w:rsidRPr="003E73EE" w14:paraId="72352718" w14:textId="77777777" w:rsidTr="002B30C8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CADA34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219C4A" w14:textId="3D00A315" w:rsidR="00795930" w:rsidRPr="00B11C79" w:rsidRDefault="002321BC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Planning </w:t>
            </w:r>
            <w:r w:rsidR="00795930">
              <w:rPr>
                <w:rFonts w:ascii="Arial" w:hAnsi="Arial"/>
                <w:sz w:val="20"/>
              </w:rPr>
              <w:t>&amp; Housing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757A7A" w14:textId="77777777" w:rsidR="00795930" w:rsidRDefault="00795930" w:rsidP="002B30C8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E891FC" w14:textId="0144446A" w:rsidR="00795930" w:rsidRPr="003E73EE" w:rsidRDefault="008062D1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of Service Band 2</w:t>
            </w:r>
          </w:p>
        </w:tc>
      </w:tr>
      <w:tr w:rsidR="00795930" w:rsidRPr="00B11C79" w14:paraId="158957FB" w14:textId="77777777" w:rsidTr="002B30C8">
        <w:trPr>
          <w:trHeight w:val="349"/>
        </w:trPr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9A68C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</w:t>
            </w:r>
          </w:p>
        </w:tc>
        <w:tc>
          <w:tcPr>
            <w:tcW w:w="12523" w:type="dxa"/>
            <w:gridSpan w:val="4"/>
            <w:tcBorders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E7392D" w14:textId="77777777" w:rsidR="00795930" w:rsidRPr="00B11C79" w:rsidRDefault="00795930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Corporate Director, Regeneration, Economy &amp; Growth</w:t>
            </w:r>
          </w:p>
        </w:tc>
      </w:tr>
      <w:tr w:rsidR="00795930" w:rsidRPr="00B11C79" w14:paraId="3FA65ABD" w14:textId="77777777" w:rsidTr="002B30C8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00E97C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0A27D2" w14:textId="77777777" w:rsidR="00795930" w:rsidRPr="00B11C79" w:rsidRDefault="00795930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795930" w:rsidRPr="00C0008F" w14:paraId="6A8EA853" w14:textId="77777777" w:rsidTr="002B30C8"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3C805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JOB</w:t>
            </w: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4D4CF9" w14:textId="17DE1E1D" w:rsidR="00795930" w:rsidRPr="00C0008F" w:rsidRDefault="00795930" w:rsidP="002B30C8">
            <w:pPr>
              <w:pStyle w:val="TableSmall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lead the management and development of </w:t>
            </w:r>
            <w:r w:rsidR="008B1226">
              <w:rPr>
                <w:rFonts w:ascii="Arial" w:hAnsi="Arial"/>
                <w:sz w:val="20"/>
              </w:rPr>
              <w:t>the Councils housing strategy, delivery and planning functions. Supporting the Corporate Director Regeneration Economy and Growth to ensure a high performing team supporting</w:t>
            </w:r>
            <w:r w:rsidR="00B92E84">
              <w:rPr>
                <w:rFonts w:ascii="Arial" w:hAnsi="Arial"/>
                <w:sz w:val="20"/>
              </w:rPr>
              <w:t xml:space="preserve"> inclusive</w:t>
            </w:r>
            <w:r w:rsidR="008B1226">
              <w:rPr>
                <w:rFonts w:ascii="Arial" w:hAnsi="Arial"/>
                <w:sz w:val="20"/>
              </w:rPr>
              <w:t xml:space="preserve"> growth and development through the planning system, policy and delivery of new homes and housing services.  </w:t>
            </w:r>
          </w:p>
        </w:tc>
      </w:tr>
      <w:tr w:rsidR="00795930" w14:paraId="52BBA246" w14:textId="77777777" w:rsidTr="002B30C8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DC5703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02FD49" w14:textId="77777777" w:rsidR="00795930" w:rsidRDefault="00795930" w:rsidP="002B30C8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795930" w14:paraId="4CD42E2B" w14:textId="77777777" w:rsidTr="002B30C8">
        <w:trPr>
          <w:trHeight w:val="174"/>
        </w:trPr>
        <w:tc>
          <w:tcPr>
            <w:tcW w:w="1431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4D3F96" w14:textId="77777777" w:rsidR="00795930" w:rsidRDefault="00795930" w:rsidP="002B30C8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OUTLINE/KEY RESULT AREAS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8CFD09" w14:textId="77777777" w:rsidR="00795930" w:rsidRDefault="00795930" w:rsidP="002B30C8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95930" w14:paraId="68B0D271" w14:textId="77777777" w:rsidTr="002B30C8">
        <w:tc>
          <w:tcPr>
            <w:tcW w:w="14312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FC07AF" w14:textId="77777777" w:rsidR="00795930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Key Result Areas</w:t>
            </w:r>
          </w:p>
          <w:p w14:paraId="19BF72CF" w14:textId="77777777" w:rsidR="00795930" w:rsidRPr="00BD406F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Contribute to the strategic development and delivery of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the</w:t>
            </w:r>
            <w:r w:rsidRPr="00BD406F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</w:rPr>
              <w:t>Regeneration, Economic and Growth</w:t>
            </w:r>
            <w:r w:rsidRPr="00BD406F">
              <w:rPr>
                <w:rFonts w:ascii="Arial" w:hAnsi="Arial"/>
                <w:color w:val="000000" w:themeColor="text1"/>
                <w:sz w:val="20"/>
              </w:rPr>
              <w:t xml:space="preserve"> Service to meet the Council’s policy and planning requirements. </w:t>
            </w:r>
          </w:p>
          <w:p w14:paraId="60A42573" w14:textId="77777777" w:rsidR="00795930" w:rsidRPr="00BD406F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 xml:space="preserve">Lead and manage all employees, relevant </w:t>
            </w:r>
            <w:r w:rsidRPr="00BD406F">
              <w:rPr>
                <w:rFonts w:ascii="Arial" w:hAnsi="Arial"/>
                <w:color w:val="000000" w:themeColor="text1"/>
                <w:sz w:val="20"/>
              </w:rPr>
              <w:t>budgets, and service performance in accordance with council procedures and objectives.</w:t>
            </w:r>
          </w:p>
          <w:p w14:paraId="143D8ABE" w14:textId="77777777" w:rsidR="00795930" w:rsidRPr="00BD406F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Contribute to and manage the development and implementation of the service and council wide initiatives to deliver improvements across the council.</w:t>
            </w:r>
          </w:p>
          <w:p w14:paraId="180045F6" w14:textId="77777777" w:rsidR="00795930" w:rsidRPr="00A05B4E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BD406F">
              <w:rPr>
                <w:rFonts w:ascii="Arial" w:hAnsi="Arial"/>
                <w:color w:val="000000" w:themeColor="text1"/>
                <w:sz w:val="20"/>
              </w:rPr>
              <w:t>Manage relationships with internal and external partners to support the delivery of efficient and effective services</w:t>
            </w:r>
            <w:r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5D88A4EA" w14:textId="77777777" w:rsidR="00795930" w:rsidRPr="00A05B4E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>Lead strategy, planning and improvements across the services in scope, participating in partnership arrangements as appropriate.</w:t>
            </w:r>
          </w:p>
          <w:p w14:paraId="5E2B87D6" w14:textId="33D9F4C7" w:rsidR="00795930" w:rsidRPr="00A05B4E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>Operate effectively</w:t>
            </w:r>
            <w:r w:rsidR="00B92E84">
              <w:rPr>
                <w:rFonts w:ascii="Arial" w:hAnsi="Arial"/>
                <w:sz w:val="20"/>
              </w:rPr>
              <w:t xml:space="preserve"> and contribute positively</w:t>
            </w:r>
            <w:r w:rsidRPr="00A05B4E">
              <w:rPr>
                <w:rFonts w:ascii="Arial" w:hAnsi="Arial"/>
                <w:sz w:val="20"/>
              </w:rPr>
              <w:t xml:space="preserve"> as part of the Extended Management Team of the Council and Senior Leadership Team of the directorate.</w:t>
            </w:r>
          </w:p>
          <w:p w14:paraId="47070CFC" w14:textId="77777777" w:rsidR="00795930" w:rsidRPr="00A05B4E" w:rsidRDefault="00795930" w:rsidP="00795930">
            <w:pPr>
              <w:pStyle w:val="TableSmall"/>
              <w:numPr>
                <w:ilvl w:val="0"/>
                <w:numId w:val="4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 xml:space="preserve">Lead teams to display the Council’s Values &amp; Behaviours, </w:t>
            </w:r>
          </w:p>
          <w:p w14:paraId="7489FD21" w14:textId="77777777" w:rsidR="00795930" w:rsidRPr="00A05B4E" w:rsidRDefault="00795930" w:rsidP="00795930">
            <w:pPr>
              <w:pStyle w:val="TableSmall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>Ensure the principles of equality, diversity and inclusion in addition to the Council’s other corporate values and priorities are embraced and underpin all work for employees and service users.</w:t>
            </w:r>
          </w:p>
          <w:p w14:paraId="6CC0D62B" w14:textId="5821407A" w:rsidR="00795930" w:rsidRDefault="00795930" w:rsidP="002B30C8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A05B4E">
              <w:rPr>
                <w:rFonts w:ascii="Arial" w:hAnsi="Arial"/>
                <w:sz w:val="20"/>
              </w:rPr>
              <w:t>Provide clear and visible leadership, promoting health, safety and wellbeing of the teams in scope</w:t>
            </w:r>
            <w:r>
              <w:rPr>
                <w:rFonts w:ascii="Arial" w:hAnsi="Arial"/>
                <w:sz w:val="20"/>
              </w:rPr>
              <w:t xml:space="preserve"> and </w:t>
            </w:r>
            <w:r w:rsidRPr="00A05B4E">
              <w:rPr>
                <w:rFonts w:ascii="Arial" w:hAnsi="Arial"/>
                <w:sz w:val="20"/>
              </w:rPr>
              <w:t>providing a positive working environment and culture</w:t>
            </w:r>
          </w:p>
          <w:p w14:paraId="0EB36FBA" w14:textId="41468440" w:rsidR="00B26781" w:rsidRDefault="00B26781" w:rsidP="002B30C8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 all times demonstrate personal commitment to the core values of the Council</w:t>
            </w:r>
          </w:p>
          <w:p w14:paraId="3CE52123" w14:textId="77777777" w:rsidR="00795930" w:rsidRPr="00015AEC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3D351CBF" w14:textId="77777777" w:rsidR="00795930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399CADD8" w14:textId="77777777" w:rsidR="00795930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Role Specific Key Result Areas</w:t>
            </w:r>
          </w:p>
          <w:p w14:paraId="027F0786" w14:textId="7E7620A1" w:rsidR="00B26781" w:rsidRDefault="00B26781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on the implementation and ongoing development of the Council’s Housing Strategy</w:t>
            </w:r>
          </w:p>
          <w:p w14:paraId="4099D8DE" w14:textId="7B1B26D3" w:rsidR="00B26781" w:rsidRDefault="00B26781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on the Council House building programme</w:t>
            </w:r>
            <w:r w:rsidR="003023E8">
              <w:rPr>
                <w:rFonts w:ascii="Arial" w:hAnsi="Arial"/>
                <w:sz w:val="20"/>
              </w:rPr>
              <w:t xml:space="preserve"> (Client)</w:t>
            </w:r>
            <w:r w:rsidR="00024195">
              <w:rPr>
                <w:rFonts w:ascii="Arial" w:hAnsi="Arial"/>
                <w:sz w:val="20"/>
              </w:rPr>
              <w:t xml:space="preserve"> </w:t>
            </w:r>
            <w:r w:rsidR="00897670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develop and deliver a high quality housing management service </w:t>
            </w:r>
          </w:p>
          <w:p w14:paraId="434E2173" w14:textId="5B9B11D9" w:rsidR="007D5DB3" w:rsidRPr="00B26781" w:rsidRDefault="007D5DB3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on the delivery of a range of services to provide housing and support to those in housing need, including vulnerable and homeless people</w:t>
            </w:r>
          </w:p>
          <w:p w14:paraId="323F62C7" w14:textId="499AF120" w:rsidR="008B1226" w:rsidRPr="00B26781" w:rsidRDefault="008B1226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the</w:t>
            </w:r>
            <w:r w:rsidR="00B26781">
              <w:rPr>
                <w:rFonts w:ascii="Arial" w:hAnsi="Arial" w:cs="Arial"/>
                <w:sz w:val="20"/>
              </w:rPr>
              <w:t xml:space="preserve"> delivery of services within the private housing sector including the </w:t>
            </w:r>
            <w:r>
              <w:rPr>
                <w:rFonts w:ascii="Arial" w:hAnsi="Arial" w:cs="Arial"/>
                <w:sz w:val="20"/>
              </w:rPr>
              <w:t xml:space="preserve"> implementation and successful operation of the Councils selective licencing scheme </w:t>
            </w:r>
          </w:p>
          <w:p w14:paraId="646E5B4A" w14:textId="4EE88E35" w:rsidR="00EC48A2" w:rsidRPr="00C4103A" w:rsidRDefault="00B26781" w:rsidP="00C4103A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C4103A">
              <w:rPr>
                <w:rFonts w:ascii="Arial" w:hAnsi="Arial"/>
                <w:sz w:val="20"/>
              </w:rPr>
              <w:t>Ensure the current and future housing needs within the County are identified and lead on the development and implementation of direct or indirect initiatives to meet that need</w:t>
            </w:r>
            <w:r w:rsidR="00C4103A" w:rsidRPr="00C4103A">
              <w:rPr>
                <w:rFonts w:ascii="Arial" w:hAnsi="Arial"/>
                <w:sz w:val="20"/>
              </w:rPr>
              <w:t xml:space="preserve"> including </w:t>
            </w:r>
            <w:r w:rsidR="00EC48A2" w:rsidRPr="00C4103A">
              <w:rPr>
                <w:rFonts w:ascii="Arial" w:hAnsi="Arial"/>
                <w:sz w:val="20"/>
              </w:rPr>
              <w:t xml:space="preserve"> the co-ordination of the delivery of affordable housing </w:t>
            </w:r>
            <w:r w:rsidR="00821779" w:rsidRPr="00C4103A">
              <w:rPr>
                <w:rFonts w:ascii="Arial" w:hAnsi="Arial"/>
                <w:sz w:val="20"/>
              </w:rPr>
              <w:t>across the county with Homes England, Registered Providers, Planning</w:t>
            </w:r>
            <w:r w:rsidR="005462C4" w:rsidRPr="00C4103A">
              <w:rPr>
                <w:rFonts w:ascii="Arial" w:hAnsi="Arial"/>
                <w:sz w:val="20"/>
              </w:rPr>
              <w:t xml:space="preserve"> s106 agreement,</w:t>
            </w:r>
          </w:p>
          <w:p w14:paraId="1C2A746B" w14:textId="3BA0C865" w:rsidR="008B1226" w:rsidRPr="008B1226" w:rsidRDefault="008B1226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27E97C28" w14:textId="180CA99A" w:rsidR="00BD2373" w:rsidRPr="00BD2373" w:rsidRDefault="00BD2373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community led housing projects are</w:t>
            </w:r>
            <w:r w:rsidR="003023E8">
              <w:rPr>
                <w:rFonts w:ascii="Arial" w:hAnsi="Arial"/>
                <w:sz w:val="20"/>
              </w:rPr>
              <w:t xml:space="preserve"> supported and delivered</w:t>
            </w:r>
          </w:p>
          <w:p w14:paraId="3707A240" w14:textId="580B2249" w:rsidR="008B1226" w:rsidRPr="008B1226" w:rsidRDefault="008B1226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Ensure constructive working relationships with central government including Homes England </w:t>
            </w:r>
            <w:r w:rsidR="005462C4">
              <w:rPr>
                <w:rFonts w:ascii="Arial" w:hAnsi="Arial" w:cs="Arial"/>
                <w:sz w:val="20"/>
              </w:rPr>
              <w:t xml:space="preserve">and maximise </w:t>
            </w:r>
            <w:r w:rsidR="00BD2373">
              <w:rPr>
                <w:rFonts w:ascii="Arial" w:hAnsi="Arial" w:cs="Arial"/>
                <w:sz w:val="20"/>
              </w:rPr>
              <w:t xml:space="preserve">access to </w:t>
            </w:r>
            <w:r w:rsidR="00414950">
              <w:rPr>
                <w:rFonts w:ascii="Arial" w:hAnsi="Arial" w:cs="Arial"/>
                <w:sz w:val="20"/>
              </w:rPr>
              <w:t xml:space="preserve">all </w:t>
            </w:r>
            <w:r w:rsidR="00BD2373">
              <w:rPr>
                <w:rFonts w:ascii="Arial" w:hAnsi="Arial" w:cs="Arial"/>
                <w:sz w:val="20"/>
              </w:rPr>
              <w:t>grant to support housing delivery</w:t>
            </w:r>
          </w:p>
          <w:p w14:paraId="2EEBCECC" w14:textId="658B6096" w:rsidR="008B1226" w:rsidRDefault="008B1226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Maximise planning performance for the delivery of the Councils development planning functions including planning applications and building control services </w:t>
            </w:r>
          </w:p>
          <w:p w14:paraId="3967CD0D" w14:textId="77777777" w:rsidR="00795930" w:rsidRDefault="00795930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Lead the development and implementation of planning policies and plans to guide and encourage future development in the county;  </w:t>
            </w:r>
          </w:p>
          <w:p w14:paraId="5E32487B" w14:textId="56C43C28" w:rsidR="00795930" w:rsidRDefault="00795930" w:rsidP="002B30C8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F846F4">
              <w:rPr>
                <w:rFonts w:ascii="Arial" w:hAnsi="Arial"/>
                <w:sz w:val="20"/>
              </w:rPr>
              <w:t xml:space="preserve">Lead the development and implementation of the </w:t>
            </w:r>
            <w:r>
              <w:rPr>
                <w:rFonts w:ascii="Arial" w:hAnsi="Arial"/>
                <w:sz w:val="20"/>
              </w:rPr>
              <w:t>Local Development Framework to define the spatial strategy and planning policies for the County</w:t>
            </w:r>
            <w:r w:rsidRPr="008337EF">
              <w:rPr>
                <w:rFonts w:ascii="Arial" w:hAnsi="Arial"/>
                <w:color w:val="000000" w:themeColor="text1"/>
                <w:sz w:val="20"/>
              </w:rPr>
              <w:t>. Including the preparation and production of all statutory plans and documentation – County Durham Plan, Local Transport Plan, Economic Assessment;</w:t>
            </w:r>
          </w:p>
          <w:p w14:paraId="4A1391F1" w14:textId="49EC8764" w:rsidR="00795930" w:rsidRPr="009072E1" w:rsidRDefault="007D5DB3" w:rsidP="009072E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Lead on the development of local masterplans </w:t>
            </w:r>
          </w:p>
          <w:p w14:paraId="1B985F28" w14:textId="04206CA8" w:rsidR="004D0F10" w:rsidRPr="004D0F10" w:rsidRDefault="00795930" w:rsidP="004D0F1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Lead the management and development of the building control service to </w:t>
            </w:r>
            <w:r w:rsidRPr="00375E49">
              <w:rPr>
                <w:rFonts w:ascii="Arial" w:hAnsi="Arial"/>
                <w:sz w:val="20"/>
              </w:rPr>
              <w:t>ensure that all b</w:t>
            </w:r>
            <w:r>
              <w:rPr>
                <w:rFonts w:ascii="Arial" w:hAnsi="Arial"/>
                <w:sz w:val="20"/>
              </w:rPr>
              <w:t>uilding work complies with the building r</w:t>
            </w:r>
            <w:r w:rsidRPr="00375E49">
              <w:rPr>
                <w:rFonts w:ascii="Arial" w:hAnsi="Arial"/>
                <w:sz w:val="20"/>
              </w:rPr>
              <w:t>egulatio</w:t>
            </w:r>
            <w:r>
              <w:rPr>
                <w:rFonts w:ascii="Arial" w:hAnsi="Arial"/>
                <w:sz w:val="20"/>
              </w:rPr>
              <w:t>ns and other allied legislation;</w:t>
            </w:r>
          </w:p>
          <w:p w14:paraId="2497E32C" w14:textId="2A6C662C" w:rsidR="004D0F10" w:rsidRDefault="004D0F10" w:rsidP="004D0F1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1C5CD3">
              <w:rPr>
                <w:rFonts w:ascii="Arial" w:hAnsi="Arial" w:cs="Arial"/>
                <w:sz w:val="20"/>
              </w:rPr>
              <w:t xml:space="preserve">ead the management and development of the council’s care connect service including the telecare service and the provision of a single point of access (SPA) out of hours in partnership with the NHS; </w:t>
            </w:r>
          </w:p>
          <w:p w14:paraId="6BD29CAB" w14:textId="1E717EC0" w:rsidR="00795930" w:rsidRPr="00366CF5" w:rsidRDefault="004D0F10" w:rsidP="004D0F1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 w:rsidRPr="001C5CD3">
              <w:rPr>
                <w:rFonts w:ascii="Arial" w:hAnsi="Arial" w:cs="Arial"/>
                <w:sz w:val="20"/>
              </w:rPr>
              <w:t>Lead the management of the monitoring of strategic CCTV cameras in partnership with community safety and the Police</w:t>
            </w:r>
          </w:p>
          <w:p w14:paraId="03184E24" w14:textId="10781063" w:rsidR="00366CF5" w:rsidRPr="009072E1" w:rsidRDefault="00366CF5" w:rsidP="009072E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366CF5">
              <w:rPr>
                <w:rFonts w:ascii="Arial" w:hAnsi="Arial"/>
                <w:sz w:val="20"/>
              </w:rPr>
              <w:t>To work collaboratively with the REG Management team to ensure that cross-cutting agendas across the directorate are delivere</w:t>
            </w:r>
            <w:r w:rsidR="007E5DAD">
              <w:rPr>
                <w:rFonts w:ascii="Arial" w:hAnsi="Arial"/>
                <w:sz w:val="20"/>
              </w:rPr>
              <w:t>d</w:t>
            </w:r>
          </w:p>
          <w:p w14:paraId="6236FA6C" w14:textId="6B09A9E7" w:rsidR="00795930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14:paraId="7231DD78" w14:textId="77777777" w:rsidR="00795930" w:rsidRPr="004A6BA1" w:rsidRDefault="00795930" w:rsidP="002B30C8">
            <w:pPr>
              <w:pStyle w:val="TableSmall"/>
              <w:tabs>
                <w:tab w:val="clear" w:pos="680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0A356F" w14:textId="77777777" w:rsidR="00795930" w:rsidRDefault="00795930" w:rsidP="002B30C8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62862146" w14:textId="77777777" w:rsidR="00795930" w:rsidRDefault="00795930" w:rsidP="00795930"/>
    <w:p w14:paraId="4EB76DAB" w14:textId="39F0A8B2" w:rsidR="009072E1" w:rsidRDefault="009072E1">
      <w:pPr>
        <w:suppressLineNumbers w:val="0"/>
        <w:tabs>
          <w:tab w:val="clear" w:pos="680"/>
          <w:tab w:val="clear" w:pos="9412"/>
        </w:tabs>
        <w:suppressAutoHyphens w:val="0"/>
        <w:spacing w:after="160" w:line="259" w:lineRule="auto"/>
      </w:pPr>
      <w:r>
        <w:br w:type="page"/>
      </w:r>
    </w:p>
    <w:p w14:paraId="60848A28" w14:textId="77777777" w:rsidR="00795930" w:rsidRDefault="00795930" w:rsidP="0079593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508"/>
        <w:gridCol w:w="6946"/>
      </w:tblGrid>
      <w:tr w:rsidR="00795930" w14:paraId="1105101F" w14:textId="77777777" w:rsidTr="002B30C8">
        <w:tc>
          <w:tcPr>
            <w:tcW w:w="7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F720E5" w14:textId="77777777" w:rsidR="00795930" w:rsidRPr="00955874" w:rsidRDefault="00795930" w:rsidP="002B30C8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955874">
              <w:rPr>
                <w:rFonts w:ascii="Arial" w:hAnsi="Arial"/>
                <w:b/>
                <w:sz w:val="20"/>
              </w:rPr>
              <w:t>QUALIFICATIONS</w:t>
            </w:r>
            <w:r>
              <w:rPr>
                <w:rFonts w:ascii="Arial" w:hAnsi="Arial"/>
                <w:b/>
                <w:sz w:val="20"/>
              </w:rPr>
              <w:t>, S</w:t>
            </w:r>
            <w:r w:rsidRPr="00955874">
              <w:rPr>
                <w:rFonts w:ascii="Arial" w:hAnsi="Arial"/>
                <w:b/>
                <w:sz w:val="20"/>
              </w:rPr>
              <w:t>KILLS</w:t>
            </w:r>
            <w:r>
              <w:rPr>
                <w:rFonts w:ascii="Arial" w:hAnsi="Arial"/>
                <w:b/>
                <w:sz w:val="20"/>
              </w:rPr>
              <w:t xml:space="preserve">, KNOWLEDGE AND </w:t>
            </w:r>
            <w:r w:rsidRPr="00955874">
              <w:rPr>
                <w:rFonts w:ascii="Arial" w:hAnsi="Arial"/>
                <w:b/>
                <w:sz w:val="20"/>
              </w:rPr>
              <w:t>EXPERI</w:t>
            </w:r>
            <w:r>
              <w:rPr>
                <w:rFonts w:ascii="Arial" w:hAnsi="Arial"/>
                <w:b/>
                <w:sz w:val="20"/>
              </w:rPr>
              <w:t>E</w:t>
            </w:r>
            <w:r w:rsidRPr="00955874">
              <w:rPr>
                <w:rFonts w:ascii="Arial" w:hAnsi="Arial"/>
                <w:b/>
                <w:sz w:val="20"/>
              </w:rPr>
              <w:t>NCE REQUIRED FOR POST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B5E0FC" w14:textId="77777777" w:rsidR="00795930" w:rsidRDefault="00795930" w:rsidP="002B30C8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 AREA/TECHNICAL COMPETENCIES REQUIRED</w:t>
            </w:r>
          </w:p>
          <w:p w14:paraId="2884FDB0" w14:textId="77777777" w:rsidR="00795930" w:rsidRDefault="00795930" w:rsidP="002B30C8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95930" w:rsidRPr="009D1CA3" w14:paraId="6F6A374E" w14:textId="77777777" w:rsidTr="002B30C8">
        <w:tc>
          <w:tcPr>
            <w:tcW w:w="7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483E2C" w14:textId="77777777" w:rsidR="00795930" w:rsidRDefault="00795930" w:rsidP="002B30C8">
            <w:pPr>
              <w:tabs>
                <w:tab w:val="left" w:pos="3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Education &amp; Qualifications</w:t>
            </w:r>
          </w:p>
          <w:p w14:paraId="1085C759" w14:textId="77777777" w:rsidR="00795930" w:rsidRDefault="00795930" w:rsidP="00795930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Relevant </w:t>
            </w:r>
            <w:r>
              <w:rPr>
                <w:rFonts w:ascii="Arial" w:hAnsi="Arial"/>
                <w:sz w:val="20"/>
              </w:rPr>
              <w:t>professional qualification at degree level or equivalent</w:t>
            </w:r>
          </w:p>
          <w:p w14:paraId="773D5EFF" w14:textId="77777777" w:rsidR="00795930" w:rsidRDefault="00795930" w:rsidP="002B30C8">
            <w:pPr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08724949" w14:textId="77777777" w:rsidR="00795930" w:rsidRPr="00AF753B" w:rsidRDefault="00795930" w:rsidP="002B30C8">
            <w:pPr>
              <w:tabs>
                <w:tab w:val="left" w:pos="360"/>
              </w:tabs>
              <w:spacing w:line="240" w:lineRule="auto"/>
              <w:rPr>
                <w:rFonts w:ascii="Arial" w:hAnsi="Arial"/>
                <w:sz w:val="20"/>
              </w:rPr>
            </w:pPr>
            <w:r w:rsidRPr="009D1CA3">
              <w:rPr>
                <w:rFonts w:ascii="Arial" w:hAnsi="Arial"/>
                <w:b/>
                <w:sz w:val="20"/>
              </w:rPr>
              <w:t>Skills</w:t>
            </w:r>
          </w:p>
          <w:p w14:paraId="12F6ADB5" w14:textId="55002777" w:rsidR="008B1226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Strategy and policy development </w:t>
            </w:r>
          </w:p>
          <w:p w14:paraId="01F6D787" w14:textId="4CAF77C0" w:rsidR="008B1226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Providing local services and service excellence </w:t>
            </w:r>
          </w:p>
          <w:p w14:paraId="237237AF" w14:textId="1AE9B5F8" w:rsidR="00795930" w:rsidRPr="0066780B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66780B">
              <w:rPr>
                <w:rFonts w:ascii="Arial" w:hAnsi="Arial" w:cs="Arial"/>
                <w:sz w:val="20"/>
              </w:rPr>
              <w:t xml:space="preserve">roject </w:t>
            </w:r>
            <w:r>
              <w:rPr>
                <w:rFonts w:ascii="Arial" w:hAnsi="Arial" w:cs="Arial"/>
                <w:sz w:val="20"/>
              </w:rPr>
              <w:t xml:space="preserve">and change </w:t>
            </w:r>
            <w:r w:rsidRPr="0066780B">
              <w:rPr>
                <w:rFonts w:ascii="Arial" w:hAnsi="Arial" w:cs="Arial"/>
                <w:sz w:val="20"/>
              </w:rPr>
              <w:t>management</w:t>
            </w:r>
          </w:p>
          <w:p w14:paraId="6FCEF6F5" w14:textId="77777777" w:rsidR="00795930" w:rsidRPr="0066780B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66780B">
              <w:rPr>
                <w:rFonts w:ascii="Arial" w:hAnsi="Arial" w:cs="Arial"/>
                <w:sz w:val="20"/>
              </w:rPr>
              <w:t>eadership, delegation and team building</w:t>
            </w:r>
          </w:p>
          <w:p w14:paraId="71E512A8" w14:textId="77777777" w:rsidR="00795930" w:rsidRPr="0066780B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p</w:t>
            </w:r>
            <w:r w:rsidRPr="0066780B">
              <w:rPr>
                <w:rFonts w:ascii="Arial" w:hAnsi="Arial" w:cs="Arial"/>
                <w:sz w:val="20"/>
              </w:rPr>
              <w:t>roblem solving, financial</w:t>
            </w:r>
            <w:r>
              <w:rPr>
                <w:rFonts w:ascii="Arial" w:hAnsi="Arial" w:cs="Arial"/>
                <w:sz w:val="20"/>
              </w:rPr>
              <w:t xml:space="preserve"> control and organisation</w:t>
            </w:r>
          </w:p>
          <w:p w14:paraId="7C09A865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</w:t>
            </w:r>
            <w:r w:rsidRPr="0066780B">
              <w:rPr>
                <w:rFonts w:ascii="Arial" w:hAnsi="Arial" w:cs="Arial"/>
                <w:sz w:val="20"/>
              </w:rPr>
              <w:t>olitical and cultural awareness</w:t>
            </w:r>
          </w:p>
          <w:p w14:paraId="198E2427" w14:textId="4B165486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assemble and comprehend complex information and present to a range of technical and non-technical audiences in an appropriate format</w:t>
            </w:r>
          </w:p>
          <w:p w14:paraId="24FE9129" w14:textId="77777777" w:rsidR="007D5DB3" w:rsidRDefault="00B26781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effectively in a political environment</w:t>
            </w:r>
          </w:p>
          <w:p w14:paraId="32B5754B" w14:textId="3CB70542" w:rsidR="00B26781" w:rsidRPr="00B81C38" w:rsidRDefault="007D5DB3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motivate and inspire employees within the service area</w:t>
            </w:r>
            <w:r w:rsidR="00B26781">
              <w:rPr>
                <w:rFonts w:ascii="Arial" w:hAnsi="Arial" w:cs="Arial"/>
                <w:sz w:val="20"/>
              </w:rPr>
              <w:t xml:space="preserve"> </w:t>
            </w:r>
          </w:p>
          <w:p w14:paraId="7D0DB093" w14:textId="77777777" w:rsidR="00795930" w:rsidRPr="0066780B" w:rsidRDefault="00795930" w:rsidP="002B30C8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  <w:r w:rsidRPr="0066780B">
              <w:rPr>
                <w:rFonts w:ascii="Arial" w:hAnsi="Arial" w:cs="Arial"/>
                <w:sz w:val="20"/>
              </w:rPr>
              <w:t xml:space="preserve"> </w:t>
            </w:r>
          </w:p>
          <w:p w14:paraId="113BF164" w14:textId="77777777" w:rsidR="00795930" w:rsidRPr="009D1CA3" w:rsidRDefault="00795930" w:rsidP="002B30C8">
            <w:pPr>
              <w:tabs>
                <w:tab w:val="left" w:pos="3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9D1CA3">
              <w:rPr>
                <w:rFonts w:ascii="Arial" w:hAnsi="Arial"/>
                <w:b/>
                <w:sz w:val="20"/>
              </w:rPr>
              <w:t>Knowledge</w:t>
            </w:r>
          </w:p>
          <w:p w14:paraId="6FB8DD1A" w14:textId="77777777" w:rsidR="008B1226" w:rsidRPr="009072E1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43A831B7" w14:textId="01F0033D" w:rsidR="00795930" w:rsidRPr="00015AEC" w:rsidRDefault="00795930" w:rsidP="009072E1">
            <w:pPr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Durham CC strategic direction, priorities and specific issues relating to the area</w:t>
            </w:r>
          </w:p>
          <w:p w14:paraId="26880FA6" w14:textId="60678082" w:rsidR="00795930" w:rsidRPr="009072E1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Planning and </w:t>
            </w:r>
            <w:r w:rsidR="00795930">
              <w:rPr>
                <w:rFonts w:ascii="Arial" w:hAnsi="Arial"/>
                <w:sz w:val="20"/>
              </w:rPr>
              <w:t>Building regulations</w:t>
            </w:r>
          </w:p>
          <w:p w14:paraId="34516FCF" w14:textId="1212D0D6" w:rsidR="007D5DB3" w:rsidRPr="009072E1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Housing legislation, delivery and management</w:t>
            </w:r>
          </w:p>
          <w:p w14:paraId="7DB9D30A" w14:textId="2C6B7B3B" w:rsidR="008B1226" w:rsidRPr="009072E1" w:rsidRDefault="007D5DB3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Housing Revenue Account requirements</w:t>
            </w:r>
            <w:r w:rsidR="008B1226">
              <w:rPr>
                <w:rFonts w:ascii="Arial" w:hAnsi="Arial"/>
                <w:sz w:val="20"/>
              </w:rPr>
              <w:t xml:space="preserve"> </w:t>
            </w:r>
          </w:p>
          <w:p w14:paraId="7A6018F8" w14:textId="4B52BBD6" w:rsidR="008B1226" w:rsidRPr="009072E1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Developing spatial plans </w:t>
            </w:r>
          </w:p>
          <w:p w14:paraId="3FFCD663" w14:textId="2CD4EE61" w:rsidR="008B1226" w:rsidRPr="00015AEC" w:rsidRDefault="008B1226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Care services and call centres </w:t>
            </w:r>
          </w:p>
          <w:p w14:paraId="4CCD28CC" w14:textId="77777777" w:rsidR="00795930" w:rsidRPr="00015AEC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Local government and planning regulatory framework</w:t>
            </w:r>
          </w:p>
          <w:p w14:paraId="75A2FD9C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CE336D">
              <w:rPr>
                <w:rFonts w:ascii="Arial" w:hAnsi="Arial"/>
                <w:sz w:val="20"/>
              </w:rPr>
              <w:t>Knowledge of local authority legislation, committees and procedures</w:t>
            </w:r>
          </w:p>
          <w:p w14:paraId="53A8D9A3" w14:textId="77777777" w:rsidR="00795930" w:rsidRPr="008C2168" w:rsidRDefault="00795930" w:rsidP="009072E1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  <w:p w14:paraId="0FB22161" w14:textId="77777777" w:rsidR="00795930" w:rsidRPr="009D1CA3" w:rsidRDefault="00795930" w:rsidP="002B30C8">
            <w:pPr>
              <w:tabs>
                <w:tab w:val="left" w:pos="3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 w:rsidRPr="009D1CA3">
              <w:rPr>
                <w:rFonts w:ascii="Arial" w:hAnsi="Arial"/>
                <w:b/>
                <w:sz w:val="20"/>
              </w:rPr>
              <w:t>Experience</w:t>
            </w:r>
          </w:p>
          <w:p w14:paraId="3FB72D93" w14:textId="76E25C7C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Managing delivery of a range of </w:t>
            </w:r>
            <w:r w:rsidR="006E7E45">
              <w:rPr>
                <w:rFonts w:ascii="Arial" w:hAnsi="Arial"/>
                <w:sz w:val="20"/>
              </w:rPr>
              <w:t>planning and</w:t>
            </w:r>
            <w:r w:rsidR="007D5DB3">
              <w:rPr>
                <w:rFonts w:ascii="Arial" w:hAnsi="Arial"/>
                <w:sz w:val="20"/>
              </w:rPr>
              <w:t>/or</w:t>
            </w:r>
            <w:r w:rsidR="006E7E45">
              <w:rPr>
                <w:rFonts w:ascii="Arial" w:hAnsi="Arial"/>
                <w:sz w:val="20"/>
              </w:rPr>
              <w:t xml:space="preserve"> housing </w:t>
            </w:r>
            <w:r>
              <w:rPr>
                <w:rFonts w:ascii="Arial" w:hAnsi="Arial"/>
                <w:sz w:val="20"/>
              </w:rPr>
              <w:t>functions</w:t>
            </w:r>
          </w:p>
          <w:p w14:paraId="715C481A" w14:textId="77777777" w:rsidR="00795930" w:rsidRPr="00D57CF7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bookmarkStart w:id="0" w:name="_Hlk90239950"/>
            <w:r>
              <w:rPr>
                <w:rFonts w:ascii="Arial" w:hAnsi="Arial"/>
                <w:sz w:val="20"/>
              </w:rPr>
              <w:t xml:space="preserve">Senior management and budgetary experience, </w:t>
            </w:r>
            <w:r w:rsidRPr="00D57CF7">
              <w:rPr>
                <w:rFonts w:ascii="Arial" w:hAnsi="Arial"/>
                <w:sz w:val="20"/>
              </w:rPr>
              <w:t>including resolution of conflicting priorities, formulating budgets and delivery of effective performance management framework</w:t>
            </w:r>
          </w:p>
          <w:p w14:paraId="7C46F644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Managing and implementing service improvements</w:t>
            </w:r>
          </w:p>
          <w:p w14:paraId="49629367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and management of property performance</w:t>
            </w:r>
          </w:p>
          <w:p w14:paraId="65BDA444" w14:textId="6502EA78" w:rsidR="00795930" w:rsidRPr="007D5DB3" w:rsidRDefault="007D5DB3" w:rsidP="007D5DB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Effective w</w:t>
            </w:r>
            <w:r w:rsidR="00795930" w:rsidRPr="007D5DB3">
              <w:rPr>
                <w:rFonts w:ascii="Arial" w:hAnsi="Arial"/>
                <w:sz w:val="20"/>
              </w:rPr>
              <w:t>orking with Members</w:t>
            </w:r>
          </w:p>
          <w:p w14:paraId="53491C72" w14:textId="126B4AA0" w:rsidR="00795930" w:rsidRPr="009D1CA3" w:rsidRDefault="00795930" w:rsidP="009072E1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sz w:val="20"/>
              </w:rPr>
            </w:pPr>
            <w:r w:rsidRPr="009072E1">
              <w:rPr>
                <w:rFonts w:ascii="Arial" w:hAnsi="Arial" w:cs="Arial"/>
                <w:sz w:val="20"/>
              </w:rPr>
              <w:t>Experience of internal and external partnership working.</w:t>
            </w:r>
            <w:bookmarkEnd w:id="0"/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D5278B" w14:textId="77777777" w:rsidR="00795930" w:rsidRPr="00BD7053" w:rsidRDefault="00795930" w:rsidP="002B30C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Leadership</w:t>
            </w:r>
          </w:p>
          <w:p w14:paraId="2A5AC914" w14:textId="77777777" w:rsidR="00795930" w:rsidRPr="0015620F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Analytical thinking – the mental processes of analysis and evaluation</w:t>
            </w:r>
          </w:p>
          <w:p w14:paraId="77E0C5FA" w14:textId="7F7BB129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>Strategic thinking</w:t>
            </w:r>
            <w:r>
              <w:rPr>
                <w:rFonts w:ascii="Arial" w:hAnsi="Arial"/>
                <w:sz w:val="20"/>
              </w:rPr>
              <w:t xml:space="preserve"> – balancing today’s expectations and requirements with the future opportunities, issues and concerns that may affect business results tomorrow</w:t>
            </w:r>
          </w:p>
          <w:p w14:paraId="47487A30" w14:textId="6CCF8915" w:rsidR="00767F22" w:rsidRDefault="00767F22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Management style that inspires and motivates individuals and teams</w:t>
            </w:r>
          </w:p>
          <w:p w14:paraId="0517ED21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Developing others – to coach or mentor others to achieve their best</w:t>
            </w:r>
          </w:p>
          <w:p w14:paraId="01F0AE49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acumen – the ability to make good business judgements and decisions</w:t>
            </w:r>
          </w:p>
          <w:p w14:paraId="095AC8D7" w14:textId="77777777" w:rsidR="00795930" w:rsidRDefault="00795930" w:rsidP="002B30C8">
            <w:pPr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14:paraId="7AD79AEC" w14:textId="77777777" w:rsidR="00795930" w:rsidRPr="00BD7053" w:rsidRDefault="00795930" w:rsidP="002B30C8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Service/Technical</w:t>
            </w:r>
          </w:p>
          <w:p w14:paraId="3C5F571F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Development Control</w:t>
            </w:r>
          </w:p>
          <w:p w14:paraId="309E1382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Control</w:t>
            </w:r>
          </w:p>
          <w:p w14:paraId="7051438B" w14:textId="1841E93C" w:rsidR="008B1226" w:rsidRDefault="00795930" w:rsidP="008B1226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Planning </w:t>
            </w:r>
            <w:r w:rsidR="00B92E84">
              <w:rPr>
                <w:rFonts w:ascii="Arial" w:hAnsi="Arial"/>
                <w:sz w:val="20"/>
              </w:rPr>
              <w:t>Housing policy,</w:t>
            </w:r>
            <w:r w:rsidR="008B1226">
              <w:rPr>
                <w:rFonts w:ascii="Arial" w:hAnsi="Arial"/>
                <w:sz w:val="20"/>
              </w:rPr>
              <w:t xml:space="preserve"> management and delivery </w:t>
            </w:r>
          </w:p>
          <w:p w14:paraId="4E6DD6E9" w14:textId="0A6E0634" w:rsidR="00795930" w:rsidRPr="009072E1" w:rsidRDefault="007D5DB3" w:rsidP="009072E1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 services for homeless and vulnerable people</w:t>
            </w:r>
          </w:p>
          <w:p w14:paraId="66DA7C43" w14:textId="77777777" w:rsidR="00795930" w:rsidRDefault="00795930" w:rsidP="0079593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Knowledge of relevant legislation, statutory frameworks, good practice and government policy initiatives</w:t>
            </w:r>
          </w:p>
          <w:p w14:paraId="66DE0B73" w14:textId="77777777" w:rsidR="00795930" w:rsidRPr="0015620F" w:rsidRDefault="00795930" w:rsidP="002B30C8">
            <w:pPr>
              <w:spacing w:line="240" w:lineRule="auto"/>
              <w:rPr>
                <w:rFonts w:ascii="Arial" w:hAnsi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58D8A731" w14:textId="77777777" w:rsidR="00795930" w:rsidRDefault="00795930" w:rsidP="00795930"/>
    <w:p w14:paraId="0A92E662" w14:textId="77777777" w:rsidR="00795930" w:rsidRDefault="00795930" w:rsidP="00795930"/>
    <w:p w14:paraId="5B291DA1" w14:textId="77777777" w:rsidR="00E74FC1" w:rsidRDefault="00E74FC1"/>
    <w:sectPr w:rsidR="00E74FC1" w:rsidSect="009072E1">
      <w:headerReference w:type="default" r:id="rId7"/>
      <w:footerReference w:type="default" r:id="rId8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2658" w14:textId="77777777" w:rsidR="002E1D19" w:rsidRDefault="002E1D19">
      <w:pPr>
        <w:spacing w:line="240" w:lineRule="auto"/>
      </w:pPr>
      <w:r>
        <w:separator/>
      </w:r>
    </w:p>
  </w:endnote>
  <w:endnote w:type="continuationSeparator" w:id="0">
    <w:p w14:paraId="5AD36D1A" w14:textId="77777777" w:rsidR="002E1D19" w:rsidRDefault="002E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6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DCA8E" w14:textId="77777777" w:rsidR="00C3045B" w:rsidRDefault="006E7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C0A2BE" w14:textId="77777777" w:rsidR="00C3045B" w:rsidRDefault="0080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D65A" w14:textId="77777777" w:rsidR="002E1D19" w:rsidRDefault="002E1D19">
      <w:pPr>
        <w:spacing w:line="240" w:lineRule="auto"/>
      </w:pPr>
      <w:r>
        <w:separator/>
      </w:r>
    </w:p>
  </w:footnote>
  <w:footnote w:type="continuationSeparator" w:id="0">
    <w:p w14:paraId="1AEACC30" w14:textId="77777777" w:rsidR="002E1D19" w:rsidRDefault="002E1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070" w14:textId="77777777" w:rsidR="00C3045B" w:rsidRPr="00C3045B" w:rsidRDefault="006E7E45">
    <w:pPr>
      <w:pStyle w:val="Header"/>
      <w:rPr>
        <w:rFonts w:ascii="Arial" w:hAnsi="Arial" w:cs="Arial"/>
        <w:b/>
        <w:szCs w:val="24"/>
      </w:rPr>
    </w:pPr>
    <w:r w:rsidRPr="00C3045B">
      <w:rPr>
        <w:rFonts w:ascii="Arial" w:hAnsi="Arial" w:cs="Arial"/>
        <w:b/>
        <w:szCs w:val="24"/>
      </w:rPr>
      <w:t>Role Profile</w:t>
    </w:r>
  </w:p>
  <w:p w14:paraId="6226A36D" w14:textId="77777777" w:rsidR="00C3045B" w:rsidRDefault="0080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A45"/>
    <w:multiLevelType w:val="hybridMultilevel"/>
    <w:tmpl w:val="AB5426CE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2E8"/>
    <w:multiLevelType w:val="hybridMultilevel"/>
    <w:tmpl w:val="8D380302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D75"/>
    <w:multiLevelType w:val="hybridMultilevel"/>
    <w:tmpl w:val="58648256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2C35"/>
    <w:multiLevelType w:val="hybridMultilevel"/>
    <w:tmpl w:val="13E4984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4764"/>
    <w:multiLevelType w:val="hybridMultilevel"/>
    <w:tmpl w:val="074C5824"/>
    <w:lvl w:ilvl="0" w:tplc="DFAEA9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30"/>
    <w:rsid w:val="00024195"/>
    <w:rsid w:val="00200F8B"/>
    <w:rsid w:val="002321BC"/>
    <w:rsid w:val="002E1D19"/>
    <w:rsid w:val="003023E8"/>
    <w:rsid w:val="00366CF5"/>
    <w:rsid w:val="003E675E"/>
    <w:rsid w:val="00414950"/>
    <w:rsid w:val="00445A08"/>
    <w:rsid w:val="004D0F10"/>
    <w:rsid w:val="004E2DA5"/>
    <w:rsid w:val="005462C4"/>
    <w:rsid w:val="006E7E45"/>
    <w:rsid w:val="00767F22"/>
    <w:rsid w:val="00771693"/>
    <w:rsid w:val="00795930"/>
    <w:rsid w:val="007D5DB3"/>
    <w:rsid w:val="007E5DAD"/>
    <w:rsid w:val="008062D1"/>
    <w:rsid w:val="00821779"/>
    <w:rsid w:val="00897670"/>
    <w:rsid w:val="008B1226"/>
    <w:rsid w:val="009072E1"/>
    <w:rsid w:val="009E5504"/>
    <w:rsid w:val="00B26781"/>
    <w:rsid w:val="00B92E84"/>
    <w:rsid w:val="00BC4BC3"/>
    <w:rsid w:val="00BD2373"/>
    <w:rsid w:val="00C4103A"/>
    <w:rsid w:val="00E74FC1"/>
    <w:rsid w:val="00E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3E6A"/>
  <w15:chartTrackingRefBased/>
  <w15:docId w15:val="{BEE86791-E6A5-4250-8492-9C20E98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0"/>
    <w:pPr>
      <w:suppressLineNumbers/>
      <w:tabs>
        <w:tab w:val="left" w:pos="680"/>
        <w:tab w:val="right" w:pos="9412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59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3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Small">
    <w:name w:val="Table Small"/>
    <w:basedOn w:val="Normal"/>
    <w:rsid w:val="00795930"/>
    <w:pPr>
      <w:tabs>
        <w:tab w:val="clear" w:pos="9412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0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Cassidy</dc:creator>
  <cp:keywords/>
  <dc:description/>
  <cp:lastModifiedBy>Julie Cassidy</cp:lastModifiedBy>
  <cp:revision>5</cp:revision>
  <dcterms:created xsi:type="dcterms:W3CDTF">2022-02-10T11:58:00Z</dcterms:created>
  <dcterms:modified xsi:type="dcterms:W3CDTF">2022-02-10T11:59:00Z</dcterms:modified>
</cp:coreProperties>
</file>